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FA728" w14:textId="77777777" w:rsidR="00C347C3" w:rsidRPr="00FD3118" w:rsidRDefault="00000000">
      <w:pPr>
        <w:jc w:val="center"/>
        <w:rPr>
          <w:rFonts w:asciiTheme="majorHAnsi" w:hAnsiTheme="majorHAnsi" w:cstheme="majorHAnsi"/>
          <w:sz w:val="14"/>
          <w:szCs w:val="14"/>
        </w:rPr>
      </w:pPr>
      <w:r w:rsidRPr="00FD3118">
        <w:rPr>
          <w:rFonts w:asciiTheme="majorHAnsi" w:hAnsiTheme="majorHAnsi" w:cstheme="majorHAnsi"/>
          <w:b/>
          <w:color w:val="244A70"/>
          <w:sz w:val="28"/>
          <w:szCs w:val="14"/>
        </w:rPr>
        <w:t>AUTHOR FEE &amp; OPEN ACCESS POLICY</w:t>
      </w:r>
    </w:p>
    <w:p w14:paraId="719CA6E2" w14:textId="77777777" w:rsidR="00C347C3" w:rsidRPr="00FD3118" w:rsidRDefault="00000000">
      <w:pPr>
        <w:jc w:val="center"/>
        <w:rPr>
          <w:rFonts w:asciiTheme="majorHAnsi" w:hAnsiTheme="majorHAnsi" w:cstheme="majorHAnsi"/>
          <w:b/>
          <w:bCs/>
          <w:sz w:val="20"/>
          <w:u w:val="single"/>
        </w:rPr>
      </w:pPr>
      <w:r w:rsidRPr="00FD3118">
        <w:rPr>
          <w:rFonts w:asciiTheme="majorHAnsi" w:hAnsiTheme="majorHAnsi" w:cstheme="majorHAnsi"/>
          <w:b/>
          <w:bCs/>
          <w:i/>
          <w:sz w:val="22"/>
          <w:u w:val="single"/>
        </w:rPr>
        <w:t>For authors and prospective authors</w:t>
      </w:r>
    </w:p>
    <w:p w14:paraId="21BB27F6" w14:textId="77777777" w:rsidR="00C347C3" w:rsidRPr="00F303BB" w:rsidRDefault="00000000" w:rsidP="00D21CF7">
      <w:pPr>
        <w:pStyle w:val="Heading1"/>
        <w:spacing w:before="0"/>
        <w:rPr>
          <w:rFonts w:cstheme="majorHAnsi"/>
        </w:rPr>
      </w:pPr>
      <w:r w:rsidRPr="00F303BB">
        <w:rPr>
          <w:rFonts w:cstheme="majorHAnsi"/>
        </w:rPr>
        <w:t>1. Purpose and Fee Transparency</w:t>
      </w:r>
    </w:p>
    <w:p w14:paraId="19C0CE55" w14:textId="299E6056" w:rsidR="00C347C3" w:rsidRPr="00F303BB" w:rsidRDefault="00000000" w:rsidP="00D21CF7">
      <w:pPr>
        <w:jc w:val="both"/>
        <w:rPr>
          <w:rFonts w:asciiTheme="majorHAnsi" w:hAnsiTheme="majorHAnsi" w:cstheme="majorHAnsi"/>
        </w:rPr>
      </w:pPr>
      <w:r w:rsidRPr="00F303BB">
        <w:rPr>
          <w:rFonts w:asciiTheme="majorHAnsi" w:hAnsiTheme="majorHAnsi" w:cstheme="majorHAnsi"/>
        </w:rPr>
        <w:t>JERA is committed to transparent disclosure of author-facing charges. Authors should be able to determine before submission whether a fee may apply, when it becomes payable, and what service or publication activity the fee relates to</w:t>
      </w:r>
      <w:r w:rsidR="00D21CF7" w:rsidRPr="00F303BB">
        <w:rPr>
          <w:rFonts w:asciiTheme="majorHAnsi" w:hAnsiTheme="majorHAnsi" w:cstheme="majorHAnsi"/>
        </w:rPr>
        <w:t xml:space="preserve">. </w:t>
      </w:r>
      <w:r w:rsidRPr="00F303BB">
        <w:rPr>
          <w:rFonts w:asciiTheme="majorHAnsi" w:hAnsiTheme="majorHAnsi" w:cstheme="majorHAnsi"/>
        </w:rPr>
        <w:t>The following amounts and conditions are reproduced from the fee information supplied for JERA. Any amount marked for confirmation should be verified by the journal before this document is published as a final policy.</w:t>
      </w:r>
    </w:p>
    <w:p w14:paraId="14B84742" w14:textId="77777777" w:rsidR="00C347C3" w:rsidRPr="00F303BB" w:rsidRDefault="00000000" w:rsidP="00D21CF7">
      <w:pPr>
        <w:pStyle w:val="Heading1"/>
        <w:spacing w:before="0"/>
        <w:rPr>
          <w:rFonts w:cstheme="majorHAnsi"/>
        </w:rPr>
      </w:pPr>
      <w:r w:rsidRPr="00F303BB">
        <w:rPr>
          <w:rFonts w:cstheme="majorHAnsi"/>
        </w:rPr>
        <w:t>2. Author Fees</w:t>
      </w:r>
    </w:p>
    <w:tbl>
      <w:tblPr>
        <w:tblStyle w:val="TableGrid"/>
        <w:tblW w:w="0" w:type="auto"/>
        <w:jc w:val="center"/>
        <w:tblLook w:val="04A0" w:firstRow="1" w:lastRow="0" w:firstColumn="1" w:lastColumn="0" w:noHBand="0" w:noVBand="1"/>
      </w:tblPr>
      <w:tblGrid>
        <w:gridCol w:w="3312"/>
        <w:gridCol w:w="1650"/>
        <w:gridCol w:w="4974"/>
      </w:tblGrid>
      <w:tr w:rsidR="00C347C3" w:rsidRPr="00F303BB" w14:paraId="7F815449" w14:textId="77777777" w:rsidTr="00D21CF7">
        <w:trPr>
          <w:jc w:val="center"/>
        </w:trPr>
        <w:tc>
          <w:tcPr>
            <w:tcW w:w="3312" w:type="dxa"/>
          </w:tcPr>
          <w:p w14:paraId="7C92612D" w14:textId="77777777" w:rsidR="00C347C3" w:rsidRPr="00F303BB" w:rsidRDefault="00000000">
            <w:pPr>
              <w:rPr>
                <w:rFonts w:asciiTheme="majorHAnsi" w:hAnsiTheme="majorHAnsi" w:cstheme="majorHAnsi"/>
              </w:rPr>
            </w:pPr>
            <w:r w:rsidRPr="00F303BB">
              <w:rPr>
                <w:rFonts w:asciiTheme="majorHAnsi" w:hAnsiTheme="majorHAnsi" w:cstheme="majorHAnsi"/>
              </w:rPr>
              <w:t>Fee / Service</w:t>
            </w:r>
          </w:p>
        </w:tc>
        <w:tc>
          <w:tcPr>
            <w:tcW w:w="1650" w:type="dxa"/>
          </w:tcPr>
          <w:p w14:paraId="16A6F004" w14:textId="77777777" w:rsidR="00C347C3" w:rsidRPr="00F303BB" w:rsidRDefault="00000000">
            <w:pPr>
              <w:rPr>
                <w:rFonts w:asciiTheme="majorHAnsi" w:hAnsiTheme="majorHAnsi" w:cstheme="majorHAnsi"/>
              </w:rPr>
            </w:pPr>
            <w:r w:rsidRPr="00F303BB">
              <w:rPr>
                <w:rFonts w:asciiTheme="majorHAnsi" w:hAnsiTheme="majorHAnsi" w:cstheme="majorHAnsi"/>
              </w:rPr>
              <w:t>Amount</w:t>
            </w:r>
          </w:p>
        </w:tc>
        <w:tc>
          <w:tcPr>
            <w:tcW w:w="4974" w:type="dxa"/>
          </w:tcPr>
          <w:p w14:paraId="1D5275E3" w14:textId="77777777" w:rsidR="00C347C3" w:rsidRPr="00F303BB" w:rsidRDefault="00000000">
            <w:pPr>
              <w:rPr>
                <w:rFonts w:asciiTheme="majorHAnsi" w:hAnsiTheme="majorHAnsi" w:cstheme="majorHAnsi"/>
              </w:rPr>
            </w:pPr>
            <w:r w:rsidRPr="00F303BB">
              <w:rPr>
                <w:rFonts w:asciiTheme="majorHAnsi" w:hAnsiTheme="majorHAnsi" w:cstheme="majorHAnsi"/>
              </w:rPr>
              <w:t>Applicable condition</w:t>
            </w:r>
          </w:p>
        </w:tc>
      </w:tr>
      <w:tr w:rsidR="00C347C3" w:rsidRPr="00F303BB" w14:paraId="46F63E07" w14:textId="77777777" w:rsidTr="00D21CF7">
        <w:trPr>
          <w:jc w:val="center"/>
        </w:trPr>
        <w:tc>
          <w:tcPr>
            <w:tcW w:w="3312" w:type="dxa"/>
            <w:vAlign w:val="center"/>
          </w:tcPr>
          <w:p w14:paraId="1F8B7805" w14:textId="77777777" w:rsidR="00C347C3" w:rsidRPr="00F303BB" w:rsidRDefault="00000000">
            <w:pPr>
              <w:rPr>
                <w:rFonts w:asciiTheme="majorHAnsi" w:hAnsiTheme="majorHAnsi" w:cstheme="majorHAnsi"/>
              </w:rPr>
            </w:pPr>
            <w:r w:rsidRPr="00F303BB">
              <w:rPr>
                <w:rFonts w:asciiTheme="majorHAnsi" w:hAnsiTheme="majorHAnsi" w:cstheme="majorHAnsi"/>
              </w:rPr>
              <w:t>Fast Review Process Fee (optional)</w:t>
            </w:r>
          </w:p>
        </w:tc>
        <w:tc>
          <w:tcPr>
            <w:tcW w:w="1650" w:type="dxa"/>
            <w:vAlign w:val="center"/>
          </w:tcPr>
          <w:p w14:paraId="44882943" w14:textId="77777777" w:rsidR="00C347C3" w:rsidRPr="00F303BB" w:rsidRDefault="00000000">
            <w:pPr>
              <w:rPr>
                <w:rFonts w:asciiTheme="majorHAnsi" w:hAnsiTheme="majorHAnsi" w:cstheme="majorHAnsi"/>
              </w:rPr>
            </w:pPr>
            <w:r w:rsidRPr="00F303BB">
              <w:rPr>
                <w:rFonts w:asciiTheme="majorHAnsi" w:hAnsiTheme="majorHAnsi" w:cstheme="majorHAnsi"/>
              </w:rPr>
              <w:t>INR 3,000</w:t>
            </w:r>
          </w:p>
        </w:tc>
        <w:tc>
          <w:tcPr>
            <w:tcW w:w="4974" w:type="dxa"/>
            <w:vAlign w:val="center"/>
          </w:tcPr>
          <w:p w14:paraId="36A3DA30" w14:textId="77777777" w:rsidR="00C347C3" w:rsidRPr="00F303BB" w:rsidRDefault="00000000" w:rsidP="00D21CF7">
            <w:pPr>
              <w:jc w:val="both"/>
              <w:rPr>
                <w:rFonts w:asciiTheme="majorHAnsi" w:hAnsiTheme="majorHAnsi" w:cstheme="majorHAnsi"/>
              </w:rPr>
            </w:pPr>
            <w:r w:rsidRPr="00F303BB">
              <w:rPr>
                <w:rFonts w:asciiTheme="majorHAnsi" w:hAnsiTheme="majorHAnsi" w:cstheme="majorHAnsi"/>
              </w:rPr>
              <w:t>Optional expedited review service.</w:t>
            </w:r>
          </w:p>
        </w:tc>
      </w:tr>
      <w:tr w:rsidR="00C347C3" w:rsidRPr="00F303BB" w14:paraId="58AF3039" w14:textId="77777777" w:rsidTr="00D21CF7">
        <w:trPr>
          <w:jc w:val="center"/>
        </w:trPr>
        <w:tc>
          <w:tcPr>
            <w:tcW w:w="3312" w:type="dxa"/>
            <w:vAlign w:val="center"/>
          </w:tcPr>
          <w:p w14:paraId="6FB65D2B" w14:textId="77777777" w:rsidR="00C347C3" w:rsidRPr="00F303BB" w:rsidRDefault="00000000">
            <w:pPr>
              <w:rPr>
                <w:rFonts w:asciiTheme="majorHAnsi" w:hAnsiTheme="majorHAnsi" w:cstheme="majorHAnsi"/>
              </w:rPr>
            </w:pPr>
            <w:r w:rsidRPr="00F303BB">
              <w:rPr>
                <w:rFonts w:asciiTheme="majorHAnsi" w:hAnsiTheme="majorHAnsi" w:cstheme="majorHAnsi"/>
              </w:rPr>
              <w:t>Regular Article Publication Fee</w:t>
            </w:r>
          </w:p>
        </w:tc>
        <w:tc>
          <w:tcPr>
            <w:tcW w:w="1650" w:type="dxa"/>
            <w:vAlign w:val="center"/>
          </w:tcPr>
          <w:p w14:paraId="42213787" w14:textId="77777777" w:rsidR="00C347C3" w:rsidRPr="00F303BB" w:rsidRDefault="00000000">
            <w:pPr>
              <w:rPr>
                <w:rFonts w:asciiTheme="majorHAnsi" w:hAnsiTheme="majorHAnsi" w:cstheme="majorHAnsi"/>
              </w:rPr>
            </w:pPr>
            <w:r w:rsidRPr="00F303BB">
              <w:rPr>
                <w:rFonts w:asciiTheme="majorHAnsi" w:hAnsiTheme="majorHAnsi" w:cstheme="majorHAnsi"/>
              </w:rPr>
              <w:t>INR 2,500</w:t>
            </w:r>
          </w:p>
        </w:tc>
        <w:tc>
          <w:tcPr>
            <w:tcW w:w="4974" w:type="dxa"/>
            <w:vAlign w:val="center"/>
          </w:tcPr>
          <w:p w14:paraId="0F5C0818" w14:textId="5AF83682" w:rsidR="00C347C3" w:rsidRPr="00F303BB" w:rsidRDefault="00EB50D9" w:rsidP="00D21CF7">
            <w:pPr>
              <w:jc w:val="both"/>
              <w:rPr>
                <w:rFonts w:asciiTheme="majorHAnsi" w:hAnsiTheme="majorHAnsi" w:cstheme="majorHAnsi"/>
              </w:rPr>
            </w:pPr>
            <w:r w:rsidRPr="00F303BB">
              <w:rPr>
                <w:rFonts w:asciiTheme="majorHAnsi" w:hAnsiTheme="majorHAnsi" w:cstheme="majorHAnsi"/>
              </w:rPr>
              <w:t>Publication charge for an accepted article, subject to applicable waiver/concession provisions.</w:t>
            </w:r>
          </w:p>
        </w:tc>
      </w:tr>
      <w:tr w:rsidR="00D21CF7" w:rsidRPr="00F303BB" w14:paraId="4BB0A19C" w14:textId="77777777" w:rsidTr="00D21CF7">
        <w:trPr>
          <w:jc w:val="center"/>
        </w:trPr>
        <w:tc>
          <w:tcPr>
            <w:tcW w:w="3312" w:type="dxa"/>
            <w:vAlign w:val="center"/>
          </w:tcPr>
          <w:p w14:paraId="4A7138D4" w14:textId="28DAC877" w:rsidR="00D21CF7" w:rsidRPr="00F303BB" w:rsidRDefault="00EB50D9" w:rsidP="00D21CF7">
            <w:pPr>
              <w:rPr>
                <w:rFonts w:asciiTheme="majorHAnsi" w:hAnsiTheme="majorHAnsi" w:cstheme="majorHAnsi"/>
              </w:rPr>
            </w:pPr>
            <w:r w:rsidRPr="00F303BB">
              <w:rPr>
                <w:rFonts w:asciiTheme="majorHAnsi" w:hAnsiTheme="majorHAnsi" w:cstheme="majorHAnsi"/>
              </w:rPr>
              <w:t>International / Overseas Authors — Article Publication Fee</w:t>
            </w:r>
          </w:p>
        </w:tc>
        <w:tc>
          <w:tcPr>
            <w:tcW w:w="1650" w:type="dxa"/>
            <w:vAlign w:val="center"/>
          </w:tcPr>
          <w:p w14:paraId="749E0B9B" w14:textId="5C3557C4" w:rsidR="00D21CF7" w:rsidRPr="00F303BB" w:rsidRDefault="00D21CF7" w:rsidP="00D21CF7">
            <w:pPr>
              <w:rPr>
                <w:rFonts w:asciiTheme="majorHAnsi" w:hAnsiTheme="majorHAnsi" w:cstheme="majorHAnsi"/>
              </w:rPr>
            </w:pPr>
            <w:r w:rsidRPr="00F303BB">
              <w:rPr>
                <w:rFonts w:asciiTheme="majorHAnsi" w:hAnsiTheme="majorHAnsi" w:cstheme="majorHAnsi"/>
              </w:rPr>
              <w:t>USD 100</w:t>
            </w:r>
          </w:p>
        </w:tc>
        <w:tc>
          <w:tcPr>
            <w:tcW w:w="4974" w:type="dxa"/>
            <w:vAlign w:val="center"/>
          </w:tcPr>
          <w:p w14:paraId="6E303D68" w14:textId="0BDF0A1B" w:rsidR="00D21CF7" w:rsidRPr="00F303BB" w:rsidRDefault="00EB50D9" w:rsidP="00D21CF7">
            <w:pPr>
              <w:jc w:val="both"/>
              <w:rPr>
                <w:rFonts w:asciiTheme="majorHAnsi" w:hAnsiTheme="majorHAnsi" w:cstheme="majorHAnsi"/>
              </w:rPr>
            </w:pPr>
            <w:r w:rsidRPr="00F303BB">
              <w:rPr>
                <w:rFonts w:asciiTheme="majorHAnsi" w:hAnsiTheme="majorHAnsi" w:cstheme="majorHAnsi"/>
              </w:rPr>
              <w:t>Applies to authors whose corresponding author is based outside India, subject to the final JERA fee rules and any approved waiver/concession.</w:t>
            </w:r>
          </w:p>
        </w:tc>
      </w:tr>
    </w:tbl>
    <w:p w14:paraId="2A05F905" w14:textId="77777777" w:rsidR="00C347C3" w:rsidRPr="00F303BB" w:rsidRDefault="00000000">
      <w:pPr>
        <w:pStyle w:val="Heading1"/>
        <w:rPr>
          <w:rFonts w:cstheme="majorHAnsi"/>
        </w:rPr>
      </w:pPr>
      <w:r w:rsidRPr="00F303BB">
        <w:rPr>
          <w:rFonts w:cstheme="majorHAnsi"/>
        </w:rPr>
        <w:t>3. Fast Review Process</w:t>
      </w:r>
    </w:p>
    <w:p w14:paraId="1EB19E7A" w14:textId="7A671D36" w:rsidR="00C347C3" w:rsidRPr="00F303BB" w:rsidRDefault="00000000" w:rsidP="00D21CF7">
      <w:pPr>
        <w:jc w:val="both"/>
        <w:rPr>
          <w:rFonts w:asciiTheme="majorHAnsi" w:hAnsiTheme="majorHAnsi" w:cstheme="majorHAnsi"/>
        </w:rPr>
      </w:pPr>
      <w:r w:rsidRPr="00F303BB">
        <w:rPr>
          <w:rFonts w:asciiTheme="majorHAnsi" w:hAnsiTheme="majorHAnsi" w:cstheme="majorHAnsi"/>
        </w:rPr>
        <w:t>The Fast Review Process is optional. The supplied fee information states that payment expedites peer review, editorial decision and author notification, with a stated target of completion within 3.5 weeks.</w:t>
      </w:r>
      <w:r w:rsidR="00D21CF7" w:rsidRPr="00F303BB">
        <w:rPr>
          <w:rFonts w:asciiTheme="majorHAnsi" w:hAnsiTheme="majorHAnsi" w:cstheme="majorHAnsi"/>
        </w:rPr>
        <w:t xml:space="preserve"> </w:t>
      </w:r>
      <w:r w:rsidRPr="00F303BB">
        <w:rPr>
          <w:rFonts w:asciiTheme="majorHAnsi" w:hAnsiTheme="majorHAnsi" w:cstheme="majorHAnsi"/>
        </w:rPr>
        <w:t>Payment of the Fast Review Process Fee does not guarantee acceptance or publication. Editorial decisions must remain independent of whether an author selects the expedited service.</w:t>
      </w:r>
    </w:p>
    <w:p w14:paraId="1F197C19" w14:textId="77777777" w:rsidR="00C347C3" w:rsidRPr="00F303BB" w:rsidRDefault="00000000" w:rsidP="00D21CF7">
      <w:pPr>
        <w:pStyle w:val="Heading1"/>
        <w:spacing w:before="0"/>
        <w:rPr>
          <w:rFonts w:cstheme="majorHAnsi"/>
        </w:rPr>
      </w:pPr>
      <w:r w:rsidRPr="00F303BB">
        <w:rPr>
          <w:rFonts w:cstheme="majorHAnsi"/>
        </w:rPr>
        <w:t>4. Regular Article Publication Fee</w:t>
      </w:r>
    </w:p>
    <w:p w14:paraId="2FBA9364" w14:textId="6FDEF5C4" w:rsidR="00C347C3" w:rsidRPr="00F303BB" w:rsidRDefault="00EB50D9" w:rsidP="00EB50D9">
      <w:pPr>
        <w:jc w:val="both"/>
        <w:rPr>
          <w:rFonts w:asciiTheme="majorHAnsi" w:hAnsiTheme="majorHAnsi" w:cstheme="majorHAnsi"/>
        </w:rPr>
      </w:pPr>
      <w:r w:rsidRPr="00F303BB">
        <w:rPr>
          <w:rFonts w:asciiTheme="majorHAnsi" w:hAnsiTheme="majorHAnsi" w:cstheme="majorHAnsi"/>
        </w:rPr>
        <w:t xml:space="preserve">For accepted manuscripts, the applicable publication charge is determined by the author's corresponding-author category stated in the current fee schedule. Indian authors are currently listed at INR 2,500 and international/overseas authors at USD 100. No publication charge should be requested before the manuscript has passed the editorial decision stage specified by JERA, unless the journal explicitly publishes a different arrangement. </w:t>
      </w:r>
    </w:p>
    <w:p w14:paraId="23B521AC" w14:textId="77777777" w:rsidR="00C347C3" w:rsidRPr="00F303BB" w:rsidRDefault="00000000" w:rsidP="00D21CF7">
      <w:pPr>
        <w:pStyle w:val="Heading1"/>
        <w:spacing w:before="0"/>
        <w:rPr>
          <w:rFonts w:cstheme="majorHAnsi"/>
        </w:rPr>
      </w:pPr>
      <w:r w:rsidRPr="00F303BB">
        <w:rPr>
          <w:rFonts w:cstheme="majorHAnsi"/>
        </w:rPr>
        <w:t>5. Fee Concessions and Waivers</w:t>
      </w:r>
    </w:p>
    <w:p w14:paraId="76D97BC1" w14:textId="77777777" w:rsidR="00C347C3" w:rsidRPr="00F303BB" w:rsidRDefault="00000000" w:rsidP="00EB50D9">
      <w:pPr>
        <w:pStyle w:val="ListBullet"/>
        <w:jc w:val="both"/>
        <w:rPr>
          <w:rFonts w:asciiTheme="majorHAnsi" w:hAnsiTheme="majorHAnsi" w:cstheme="majorHAnsi"/>
        </w:rPr>
      </w:pPr>
      <w:r w:rsidRPr="00F303BB">
        <w:rPr>
          <w:rFonts w:asciiTheme="majorHAnsi" w:hAnsiTheme="majorHAnsi" w:cstheme="majorHAnsi"/>
        </w:rPr>
        <w:t>Authors may request a full fee concession through the proper channel.</w:t>
      </w:r>
    </w:p>
    <w:p w14:paraId="106D84C4" w14:textId="77777777" w:rsidR="00C347C3" w:rsidRPr="00F303BB" w:rsidRDefault="00000000" w:rsidP="00EB50D9">
      <w:pPr>
        <w:pStyle w:val="ListBullet"/>
        <w:jc w:val="both"/>
        <w:rPr>
          <w:rFonts w:asciiTheme="majorHAnsi" w:hAnsiTheme="majorHAnsi" w:cstheme="majorHAnsi"/>
        </w:rPr>
      </w:pPr>
      <w:r w:rsidRPr="00F303BB">
        <w:rPr>
          <w:rFonts w:asciiTheme="majorHAnsi" w:hAnsiTheme="majorHAnsi" w:cstheme="majorHAnsi"/>
        </w:rPr>
        <w:t>Authors may request a partial fee concession through the proper channel.</w:t>
      </w:r>
    </w:p>
    <w:p w14:paraId="548B0B2C" w14:textId="77777777" w:rsidR="00C347C3" w:rsidRPr="00F303BB" w:rsidRDefault="00000000" w:rsidP="00EB50D9">
      <w:pPr>
        <w:pStyle w:val="ListBullet"/>
        <w:jc w:val="both"/>
        <w:rPr>
          <w:rFonts w:asciiTheme="majorHAnsi" w:hAnsiTheme="majorHAnsi" w:cstheme="majorHAnsi"/>
        </w:rPr>
      </w:pPr>
      <w:r w:rsidRPr="00F303BB">
        <w:rPr>
          <w:rFonts w:asciiTheme="majorHAnsi" w:hAnsiTheme="majorHAnsi" w:cstheme="majorHAnsi"/>
        </w:rPr>
        <w:t>The supplied policy states that highly acclaimed manuscripts selected by the journal's editors may not be charged for publication.</w:t>
      </w:r>
    </w:p>
    <w:p w14:paraId="75388B1F" w14:textId="77777777" w:rsidR="00C347C3" w:rsidRPr="00F303BB" w:rsidRDefault="00000000" w:rsidP="00EB50D9">
      <w:pPr>
        <w:pStyle w:val="ListBullet"/>
        <w:jc w:val="both"/>
        <w:rPr>
          <w:rFonts w:asciiTheme="majorHAnsi" w:hAnsiTheme="majorHAnsi" w:cstheme="majorHAnsi"/>
        </w:rPr>
      </w:pPr>
      <w:r w:rsidRPr="00F303BB">
        <w:rPr>
          <w:rFonts w:asciiTheme="majorHAnsi" w:hAnsiTheme="majorHAnsi" w:cstheme="majorHAnsi"/>
        </w:rPr>
        <w:t>The supplied policy states that manuscripts selected as “Commended” may receive a 50% discount on the Article Publication Fee.</w:t>
      </w:r>
    </w:p>
    <w:p w14:paraId="153E12EF" w14:textId="77777777" w:rsidR="00C347C3" w:rsidRPr="00F303BB" w:rsidRDefault="00000000" w:rsidP="00EB50D9">
      <w:pPr>
        <w:pStyle w:val="ListBullet"/>
        <w:jc w:val="both"/>
        <w:rPr>
          <w:rFonts w:asciiTheme="majorHAnsi" w:hAnsiTheme="majorHAnsi" w:cstheme="majorHAnsi"/>
        </w:rPr>
      </w:pPr>
      <w:r w:rsidRPr="00F303BB">
        <w:rPr>
          <w:rFonts w:asciiTheme="majorHAnsi" w:hAnsiTheme="majorHAnsi" w:cstheme="majorHAnsi"/>
        </w:rPr>
        <w:t>A concession should be regarded as approved only after the author receives confirmation from JERA.</w:t>
      </w:r>
    </w:p>
    <w:p w14:paraId="0969193E" w14:textId="77777777" w:rsidR="00C347C3" w:rsidRPr="00F303BB" w:rsidRDefault="00000000">
      <w:pPr>
        <w:pStyle w:val="Heading1"/>
        <w:rPr>
          <w:rFonts w:cstheme="majorHAnsi"/>
        </w:rPr>
      </w:pPr>
      <w:r w:rsidRPr="00F303BB">
        <w:rPr>
          <w:rFonts w:cstheme="majorHAnsi"/>
        </w:rPr>
        <w:lastRenderedPageBreak/>
        <w:t>6. Open Access Publication</w:t>
      </w:r>
    </w:p>
    <w:p w14:paraId="597B045E" w14:textId="0EE0CACA" w:rsidR="00C347C3" w:rsidRPr="00F303BB" w:rsidRDefault="00000000" w:rsidP="00EB50D9">
      <w:pPr>
        <w:spacing w:after="0"/>
        <w:jc w:val="both"/>
        <w:rPr>
          <w:rFonts w:asciiTheme="majorHAnsi" w:hAnsiTheme="majorHAnsi" w:cstheme="majorHAnsi"/>
        </w:rPr>
      </w:pPr>
      <w:r w:rsidRPr="00F303BB">
        <w:rPr>
          <w:rFonts w:asciiTheme="majorHAnsi" w:hAnsiTheme="majorHAnsi" w:cstheme="majorHAnsi"/>
        </w:rPr>
        <w:t>The supplied fee document states that authors may choose an open-access publication option. It states that articles published under this option undergo peer review and, upon acceptance and publication, are immediately and permanently free for readers to access and download.</w:t>
      </w:r>
      <w:r w:rsidR="00EB50D9" w:rsidRPr="00F303BB">
        <w:rPr>
          <w:rFonts w:asciiTheme="majorHAnsi" w:hAnsiTheme="majorHAnsi" w:cstheme="majorHAnsi"/>
        </w:rPr>
        <w:t xml:space="preserve"> </w:t>
      </w:r>
      <w:r w:rsidRPr="00F303BB">
        <w:rPr>
          <w:rFonts w:asciiTheme="majorHAnsi" w:hAnsiTheme="majorHAnsi" w:cstheme="majorHAnsi"/>
        </w:rPr>
        <w:t xml:space="preserve">The exact copyright and reuse </w:t>
      </w:r>
      <w:proofErr w:type="spellStart"/>
      <w:r w:rsidRPr="00F303BB">
        <w:rPr>
          <w:rFonts w:asciiTheme="majorHAnsi" w:hAnsiTheme="majorHAnsi" w:cstheme="majorHAnsi"/>
        </w:rPr>
        <w:t>licence</w:t>
      </w:r>
      <w:proofErr w:type="spellEnd"/>
      <w:r w:rsidRPr="00F303BB">
        <w:rPr>
          <w:rFonts w:asciiTheme="majorHAnsi" w:hAnsiTheme="majorHAnsi" w:cstheme="majorHAnsi"/>
        </w:rPr>
        <w:t xml:space="preserve"> must be stated clearly on the JERA website and article record. JERA should publish the precise </w:t>
      </w:r>
      <w:proofErr w:type="spellStart"/>
      <w:r w:rsidRPr="00F303BB">
        <w:rPr>
          <w:rFonts w:asciiTheme="majorHAnsi" w:hAnsiTheme="majorHAnsi" w:cstheme="majorHAnsi"/>
        </w:rPr>
        <w:t>licence</w:t>
      </w:r>
      <w:proofErr w:type="spellEnd"/>
      <w:r w:rsidRPr="00F303BB">
        <w:rPr>
          <w:rFonts w:asciiTheme="majorHAnsi" w:hAnsiTheme="majorHAnsi" w:cstheme="majorHAnsi"/>
        </w:rPr>
        <w:t xml:space="preserve"> adopted by the journal rather than relying on a generic reference to a user </w:t>
      </w:r>
      <w:proofErr w:type="spellStart"/>
      <w:r w:rsidRPr="00F303BB">
        <w:rPr>
          <w:rFonts w:asciiTheme="majorHAnsi" w:hAnsiTheme="majorHAnsi" w:cstheme="majorHAnsi"/>
        </w:rPr>
        <w:t>licence</w:t>
      </w:r>
      <w:proofErr w:type="spellEnd"/>
      <w:r w:rsidRPr="00F303BB">
        <w:rPr>
          <w:rFonts w:asciiTheme="majorHAnsi" w:hAnsiTheme="majorHAnsi" w:cstheme="majorHAnsi"/>
        </w:rPr>
        <w:t xml:space="preserve"> agreement.</w:t>
      </w:r>
    </w:p>
    <w:p w14:paraId="5F6368B5" w14:textId="77777777" w:rsidR="00C347C3" w:rsidRPr="00F303BB" w:rsidRDefault="00000000">
      <w:pPr>
        <w:pStyle w:val="Heading1"/>
        <w:rPr>
          <w:rFonts w:cstheme="majorHAnsi"/>
        </w:rPr>
      </w:pPr>
      <w:r w:rsidRPr="00F303BB">
        <w:rPr>
          <w:rFonts w:cstheme="majorHAnsi"/>
        </w:rPr>
        <w:t>7. Editorial Independence</w:t>
      </w:r>
    </w:p>
    <w:p w14:paraId="03B4CA70" w14:textId="77777777" w:rsidR="00C347C3" w:rsidRPr="00F303BB" w:rsidRDefault="00000000" w:rsidP="00EB50D9">
      <w:pPr>
        <w:spacing w:after="0"/>
        <w:jc w:val="both"/>
        <w:rPr>
          <w:rFonts w:asciiTheme="majorHAnsi" w:hAnsiTheme="majorHAnsi" w:cstheme="majorHAnsi"/>
        </w:rPr>
      </w:pPr>
      <w:r w:rsidRPr="00F303BB">
        <w:rPr>
          <w:rFonts w:asciiTheme="majorHAnsi" w:hAnsiTheme="majorHAnsi" w:cstheme="majorHAnsi"/>
        </w:rPr>
        <w:t xml:space="preserve">Author fees are administrative or publication-related charges and must not determine the scientific or editorial outcome of a manuscript. In particular, payment of an expedited-review fee must not be represented as a guarantee of acceptance, publication, </w:t>
      </w:r>
      <w:proofErr w:type="spellStart"/>
      <w:r w:rsidRPr="00F303BB">
        <w:rPr>
          <w:rFonts w:asciiTheme="majorHAnsi" w:hAnsiTheme="majorHAnsi" w:cstheme="majorHAnsi"/>
        </w:rPr>
        <w:t>favourable</w:t>
      </w:r>
      <w:proofErr w:type="spellEnd"/>
      <w:r w:rsidRPr="00F303BB">
        <w:rPr>
          <w:rFonts w:asciiTheme="majorHAnsi" w:hAnsiTheme="majorHAnsi" w:cstheme="majorHAnsi"/>
        </w:rPr>
        <w:t xml:space="preserve"> review, or a specific editorial decision.</w:t>
      </w:r>
    </w:p>
    <w:p w14:paraId="49C6E6A1" w14:textId="77777777" w:rsidR="00C347C3" w:rsidRPr="00F303BB" w:rsidRDefault="00000000">
      <w:pPr>
        <w:pStyle w:val="Heading1"/>
        <w:rPr>
          <w:rFonts w:cstheme="majorHAnsi"/>
        </w:rPr>
      </w:pPr>
      <w:r w:rsidRPr="00F303BB">
        <w:rPr>
          <w:rFonts w:cstheme="majorHAnsi"/>
        </w:rPr>
        <w:t>8. Where Authors Can Find This Information</w:t>
      </w:r>
    </w:p>
    <w:p w14:paraId="6E8A9450" w14:textId="77777777" w:rsidR="00C347C3" w:rsidRPr="00F303BB" w:rsidRDefault="00000000" w:rsidP="00EB50D9">
      <w:pPr>
        <w:pStyle w:val="ListBullet"/>
        <w:jc w:val="both"/>
        <w:rPr>
          <w:rFonts w:asciiTheme="majorHAnsi" w:hAnsiTheme="majorHAnsi" w:cstheme="majorHAnsi"/>
        </w:rPr>
      </w:pPr>
      <w:r w:rsidRPr="00F303BB">
        <w:rPr>
          <w:rFonts w:asciiTheme="majorHAnsi" w:hAnsiTheme="majorHAnsi" w:cstheme="majorHAnsi"/>
        </w:rPr>
        <w:t>For Authors → Publication Charges / Author Fees — primary detailed fee schedule.</w:t>
      </w:r>
    </w:p>
    <w:p w14:paraId="5568BB7F" w14:textId="77777777" w:rsidR="00C347C3" w:rsidRPr="00F303BB" w:rsidRDefault="00000000" w:rsidP="00EB50D9">
      <w:pPr>
        <w:pStyle w:val="ListBullet"/>
        <w:jc w:val="both"/>
        <w:rPr>
          <w:rFonts w:asciiTheme="majorHAnsi" w:hAnsiTheme="majorHAnsi" w:cstheme="majorHAnsi"/>
        </w:rPr>
      </w:pPr>
      <w:r w:rsidRPr="00F303BB">
        <w:rPr>
          <w:rFonts w:asciiTheme="majorHAnsi" w:hAnsiTheme="majorHAnsi" w:cstheme="majorHAnsi"/>
        </w:rPr>
        <w:t xml:space="preserve">For Authors → Open Access Policy — access model, </w:t>
      </w:r>
      <w:proofErr w:type="spellStart"/>
      <w:r w:rsidRPr="00F303BB">
        <w:rPr>
          <w:rFonts w:asciiTheme="majorHAnsi" w:hAnsiTheme="majorHAnsi" w:cstheme="majorHAnsi"/>
        </w:rPr>
        <w:t>licence</w:t>
      </w:r>
      <w:proofErr w:type="spellEnd"/>
      <w:r w:rsidRPr="00F303BB">
        <w:rPr>
          <w:rFonts w:asciiTheme="majorHAnsi" w:hAnsiTheme="majorHAnsi" w:cstheme="majorHAnsi"/>
        </w:rPr>
        <w:t>, open-access charge and waiver information.</w:t>
      </w:r>
    </w:p>
    <w:p w14:paraId="2DEDC97C" w14:textId="77777777" w:rsidR="00C347C3" w:rsidRPr="00F303BB" w:rsidRDefault="00000000" w:rsidP="00EB50D9">
      <w:pPr>
        <w:pStyle w:val="ListBullet"/>
        <w:jc w:val="both"/>
        <w:rPr>
          <w:rFonts w:asciiTheme="majorHAnsi" w:hAnsiTheme="majorHAnsi" w:cstheme="majorHAnsi"/>
        </w:rPr>
      </w:pPr>
      <w:r w:rsidRPr="00F303BB">
        <w:rPr>
          <w:rFonts w:asciiTheme="majorHAnsi" w:hAnsiTheme="majorHAnsi" w:cstheme="majorHAnsi"/>
        </w:rPr>
        <w:t>For Authors → Author Guidelines — prominent link to the current fee policy.</w:t>
      </w:r>
    </w:p>
    <w:p w14:paraId="1657656D" w14:textId="77777777" w:rsidR="00C347C3" w:rsidRPr="00F303BB" w:rsidRDefault="00000000" w:rsidP="00EB50D9">
      <w:pPr>
        <w:pStyle w:val="ListBullet"/>
        <w:spacing w:after="0"/>
        <w:jc w:val="both"/>
        <w:rPr>
          <w:rFonts w:asciiTheme="majorHAnsi" w:hAnsiTheme="majorHAnsi" w:cstheme="majorHAnsi"/>
        </w:rPr>
      </w:pPr>
      <w:r w:rsidRPr="00F303BB">
        <w:rPr>
          <w:rFonts w:asciiTheme="majorHAnsi" w:hAnsiTheme="majorHAnsi" w:cstheme="majorHAnsi"/>
        </w:rPr>
        <w:t>Submit Manuscript — fee-policy notice/link before or during submission.</w:t>
      </w:r>
    </w:p>
    <w:p w14:paraId="31DAD619" w14:textId="77777777" w:rsidR="00C347C3" w:rsidRPr="00F303BB" w:rsidRDefault="00000000">
      <w:pPr>
        <w:pStyle w:val="Heading1"/>
        <w:rPr>
          <w:rFonts w:cstheme="majorHAnsi"/>
        </w:rPr>
      </w:pPr>
      <w:r w:rsidRPr="00F303BB">
        <w:rPr>
          <w:rFonts w:cstheme="majorHAnsi"/>
        </w:rPr>
        <w:t>9. Important Information Before Payment</w:t>
      </w:r>
    </w:p>
    <w:p w14:paraId="33544C35" w14:textId="77777777" w:rsidR="00C347C3" w:rsidRPr="00F303BB" w:rsidRDefault="00000000" w:rsidP="00EB50D9">
      <w:pPr>
        <w:jc w:val="both"/>
        <w:rPr>
          <w:rFonts w:asciiTheme="majorHAnsi" w:hAnsiTheme="majorHAnsi" w:cstheme="majorHAnsi"/>
        </w:rPr>
      </w:pPr>
      <w:r w:rsidRPr="00F303BB">
        <w:rPr>
          <w:rFonts w:asciiTheme="majorHAnsi" w:hAnsiTheme="majorHAnsi" w:cstheme="majorHAnsi"/>
        </w:rPr>
        <w:t>Authors should confirm the applicable fee and payment instructions with the journal where required. JERA should not request payment before the stage specified in its current policy.</w:t>
      </w:r>
    </w:p>
    <w:p w14:paraId="43FC5FE6" w14:textId="77777777" w:rsidR="00C347C3" w:rsidRPr="00F303BB" w:rsidRDefault="00000000" w:rsidP="00EB50D9">
      <w:pPr>
        <w:pStyle w:val="ListBullet"/>
        <w:jc w:val="both"/>
        <w:rPr>
          <w:rFonts w:asciiTheme="majorHAnsi" w:hAnsiTheme="majorHAnsi" w:cstheme="majorHAnsi"/>
        </w:rPr>
      </w:pPr>
      <w:r w:rsidRPr="00F303BB">
        <w:rPr>
          <w:rFonts w:asciiTheme="majorHAnsi" w:hAnsiTheme="majorHAnsi" w:cstheme="majorHAnsi"/>
        </w:rPr>
        <w:t>Do not pay an expedited-review fee on the assumption that publication is guaranteed.</w:t>
      </w:r>
    </w:p>
    <w:p w14:paraId="43F7E1CE" w14:textId="77777777" w:rsidR="00C347C3" w:rsidRPr="00F303BB" w:rsidRDefault="00000000" w:rsidP="00EB50D9">
      <w:pPr>
        <w:pStyle w:val="ListBullet"/>
        <w:jc w:val="both"/>
        <w:rPr>
          <w:rFonts w:asciiTheme="majorHAnsi" w:hAnsiTheme="majorHAnsi" w:cstheme="majorHAnsi"/>
        </w:rPr>
      </w:pPr>
      <w:r w:rsidRPr="00F303BB">
        <w:rPr>
          <w:rFonts w:asciiTheme="majorHAnsi" w:hAnsiTheme="majorHAnsi" w:cstheme="majorHAnsi"/>
        </w:rPr>
        <w:t>Do not treat an acceptance decision as conditional upon purchasing expedited review.</w:t>
      </w:r>
    </w:p>
    <w:p w14:paraId="179E8137" w14:textId="77777777" w:rsidR="00C347C3" w:rsidRPr="00F303BB" w:rsidRDefault="00000000" w:rsidP="00EB50D9">
      <w:pPr>
        <w:pStyle w:val="ListBullet"/>
        <w:jc w:val="both"/>
        <w:rPr>
          <w:rFonts w:asciiTheme="majorHAnsi" w:hAnsiTheme="majorHAnsi" w:cstheme="majorHAnsi"/>
        </w:rPr>
      </w:pPr>
      <w:r w:rsidRPr="00F303BB">
        <w:rPr>
          <w:rFonts w:asciiTheme="majorHAnsi" w:hAnsiTheme="majorHAnsi" w:cstheme="majorHAnsi"/>
        </w:rPr>
        <w:t>Obtain written confirmation of any waiver or concession.</w:t>
      </w:r>
    </w:p>
    <w:p w14:paraId="36CFEB9B" w14:textId="77777777" w:rsidR="00C347C3" w:rsidRPr="00F303BB" w:rsidRDefault="00000000" w:rsidP="00EB50D9">
      <w:pPr>
        <w:pStyle w:val="ListBullet"/>
        <w:spacing w:after="0"/>
        <w:jc w:val="both"/>
        <w:rPr>
          <w:rFonts w:asciiTheme="majorHAnsi" w:hAnsiTheme="majorHAnsi" w:cstheme="majorHAnsi"/>
        </w:rPr>
      </w:pPr>
      <w:r w:rsidRPr="00F303BB">
        <w:rPr>
          <w:rFonts w:asciiTheme="majorHAnsi" w:hAnsiTheme="majorHAnsi" w:cstheme="majorHAnsi"/>
        </w:rPr>
        <w:t>Use only payment instructions published through the official JERA channel.</w:t>
      </w:r>
    </w:p>
    <w:p w14:paraId="618E5DDE" w14:textId="77777777" w:rsidR="00C347C3" w:rsidRPr="00F303BB" w:rsidRDefault="00000000">
      <w:pPr>
        <w:pStyle w:val="Heading1"/>
        <w:rPr>
          <w:rFonts w:cstheme="majorHAnsi"/>
        </w:rPr>
      </w:pPr>
      <w:r w:rsidRPr="00F303BB">
        <w:rPr>
          <w:rFonts w:cstheme="majorHAnsi"/>
        </w:rPr>
        <w:t>10. Items to be Confirmed by JERA</w:t>
      </w:r>
    </w:p>
    <w:p w14:paraId="2DB3EF35" w14:textId="77777777" w:rsidR="00C347C3" w:rsidRPr="00F303BB" w:rsidRDefault="00000000" w:rsidP="00EB50D9">
      <w:pPr>
        <w:pStyle w:val="ListNumber"/>
        <w:jc w:val="both"/>
        <w:rPr>
          <w:rFonts w:asciiTheme="majorHAnsi" w:hAnsiTheme="majorHAnsi" w:cstheme="majorHAnsi"/>
        </w:rPr>
      </w:pPr>
      <w:r w:rsidRPr="00F303BB">
        <w:rPr>
          <w:rFonts w:asciiTheme="majorHAnsi" w:hAnsiTheme="majorHAnsi" w:cstheme="majorHAnsi"/>
        </w:rPr>
        <w:t>Confirm whether the Open Access Publication Fee is EUR 3,000.</w:t>
      </w:r>
    </w:p>
    <w:p w14:paraId="6AEC8AC2" w14:textId="77777777" w:rsidR="00C347C3" w:rsidRPr="00F303BB" w:rsidRDefault="00000000" w:rsidP="00EB50D9">
      <w:pPr>
        <w:pStyle w:val="ListNumber"/>
        <w:jc w:val="both"/>
        <w:rPr>
          <w:rFonts w:asciiTheme="majorHAnsi" w:hAnsiTheme="majorHAnsi" w:cstheme="majorHAnsi"/>
        </w:rPr>
      </w:pPr>
      <w:r w:rsidRPr="00F303BB">
        <w:rPr>
          <w:rFonts w:asciiTheme="majorHAnsi" w:hAnsiTheme="majorHAnsi" w:cstheme="majorHAnsi"/>
        </w:rPr>
        <w:t>Confirm whether INR 2,500 is the current publication fee for all accepted articles.</w:t>
      </w:r>
    </w:p>
    <w:p w14:paraId="0F9431C3" w14:textId="77777777" w:rsidR="00C347C3" w:rsidRPr="00F303BB" w:rsidRDefault="00000000" w:rsidP="00EB50D9">
      <w:pPr>
        <w:pStyle w:val="ListNumber"/>
        <w:jc w:val="both"/>
        <w:rPr>
          <w:rFonts w:asciiTheme="majorHAnsi" w:hAnsiTheme="majorHAnsi" w:cstheme="majorHAnsi"/>
        </w:rPr>
      </w:pPr>
      <w:r w:rsidRPr="00F303BB">
        <w:rPr>
          <w:rFonts w:asciiTheme="majorHAnsi" w:hAnsiTheme="majorHAnsi" w:cstheme="majorHAnsi"/>
        </w:rPr>
        <w:t>Confirm whether the Fast Review Process is currently available and whether the 3.5-week target is still applicable.</w:t>
      </w:r>
    </w:p>
    <w:p w14:paraId="4345ADED" w14:textId="77777777" w:rsidR="00C347C3" w:rsidRPr="00F303BB" w:rsidRDefault="00000000" w:rsidP="00EB50D9">
      <w:pPr>
        <w:pStyle w:val="ListNumber"/>
        <w:jc w:val="both"/>
        <w:rPr>
          <w:rFonts w:asciiTheme="majorHAnsi" w:hAnsiTheme="majorHAnsi" w:cstheme="majorHAnsi"/>
        </w:rPr>
      </w:pPr>
      <w:r w:rsidRPr="00F303BB">
        <w:rPr>
          <w:rFonts w:asciiTheme="majorHAnsi" w:hAnsiTheme="majorHAnsi" w:cstheme="majorHAnsi"/>
        </w:rPr>
        <w:t xml:space="preserve">Confirm the exact open-access/copyright </w:t>
      </w:r>
      <w:proofErr w:type="spellStart"/>
      <w:r w:rsidRPr="00F303BB">
        <w:rPr>
          <w:rFonts w:asciiTheme="majorHAnsi" w:hAnsiTheme="majorHAnsi" w:cstheme="majorHAnsi"/>
        </w:rPr>
        <w:t>licence</w:t>
      </w:r>
      <w:proofErr w:type="spellEnd"/>
      <w:r w:rsidRPr="00F303BB">
        <w:rPr>
          <w:rFonts w:asciiTheme="majorHAnsi" w:hAnsiTheme="majorHAnsi" w:cstheme="majorHAnsi"/>
        </w:rPr>
        <w:t>.</w:t>
      </w:r>
    </w:p>
    <w:p w14:paraId="632E3DC1" w14:textId="77777777" w:rsidR="00C347C3" w:rsidRPr="00F303BB" w:rsidRDefault="00000000" w:rsidP="00EB50D9">
      <w:pPr>
        <w:pStyle w:val="ListNumber"/>
        <w:jc w:val="both"/>
        <w:rPr>
          <w:rFonts w:asciiTheme="majorHAnsi" w:hAnsiTheme="majorHAnsi" w:cstheme="majorHAnsi"/>
        </w:rPr>
      </w:pPr>
      <w:r w:rsidRPr="00F303BB">
        <w:rPr>
          <w:rFonts w:asciiTheme="majorHAnsi" w:hAnsiTheme="majorHAnsi" w:cstheme="majorHAnsi"/>
        </w:rPr>
        <w:t>Define waiver and concession eligibility and application procedure.</w:t>
      </w:r>
    </w:p>
    <w:p w14:paraId="0003FB18" w14:textId="77777777" w:rsidR="00C347C3" w:rsidRPr="00F303BB" w:rsidRDefault="00000000" w:rsidP="00EB50D9">
      <w:pPr>
        <w:pStyle w:val="ListNumber"/>
        <w:jc w:val="both"/>
        <w:rPr>
          <w:rFonts w:asciiTheme="majorHAnsi" w:hAnsiTheme="majorHAnsi" w:cstheme="majorHAnsi"/>
        </w:rPr>
      </w:pPr>
      <w:r w:rsidRPr="00F303BB">
        <w:rPr>
          <w:rFonts w:asciiTheme="majorHAnsi" w:hAnsiTheme="majorHAnsi" w:cstheme="majorHAnsi"/>
        </w:rPr>
        <w:t>Specify whether taxes, bank charges or currency-conversion costs are included or additional.</w:t>
      </w:r>
    </w:p>
    <w:p w14:paraId="33C4835D" w14:textId="77777777" w:rsidR="00C347C3" w:rsidRPr="00F303BB" w:rsidRDefault="00000000" w:rsidP="00EB50D9">
      <w:pPr>
        <w:pStyle w:val="ListNumber"/>
        <w:jc w:val="both"/>
        <w:rPr>
          <w:rFonts w:asciiTheme="majorHAnsi" w:hAnsiTheme="majorHAnsi" w:cstheme="majorHAnsi"/>
        </w:rPr>
      </w:pPr>
      <w:r w:rsidRPr="00F303BB">
        <w:rPr>
          <w:rFonts w:asciiTheme="majorHAnsi" w:hAnsiTheme="majorHAnsi" w:cstheme="majorHAnsi"/>
        </w:rPr>
        <w:t>Specify any refund policy.</w:t>
      </w:r>
    </w:p>
    <w:p w14:paraId="6CC90487" w14:textId="65943E21" w:rsidR="00C347C3" w:rsidRPr="00F303BB" w:rsidRDefault="00C347C3">
      <w:pPr>
        <w:rPr>
          <w:rFonts w:asciiTheme="majorHAnsi" w:hAnsiTheme="majorHAnsi" w:cstheme="majorHAnsi"/>
        </w:rPr>
      </w:pPr>
    </w:p>
    <w:sectPr w:rsidR="00C347C3" w:rsidRPr="00F303BB" w:rsidSect="00034616">
      <w:headerReference w:type="even" r:id="rId8"/>
      <w:headerReference w:type="default" r:id="rId9"/>
      <w:footerReference w:type="even" r:id="rId10"/>
      <w:footerReference w:type="default" r:id="rId11"/>
      <w:headerReference w:type="first" r:id="rId12"/>
      <w:footerReference w:type="first" r:id="rId13"/>
      <w:pgSz w:w="12240" w:h="15840"/>
      <w:pgMar w:top="1224" w:right="1152" w:bottom="108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FD7" w14:textId="77777777" w:rsidR="006E35C3" w:rsidRDefault="006E35C3">
      <w:pPr>
        <w:spacing w:after="0" w:line="240" w:lineRule="auto"/>
      </w:pPr>
      <w:r>
        <w:separator/>
      </w:r>
    </w:p>
  </w:endnote>
  <w:endnote w:type="continuationSeparator" w:id="0">
    <w:p w14:paraId="2D712D22" w14:textId="77777777" w:rsidR="006E35C3" w:rsidRDefault="006E3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19877" w14:textId="77777777" w:rsidR="00EB5938" w:rsidRDefault="00EB59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F512" w14:textId="77777777" w:rsidR="00C347C3" w:rsidRPr="00EB5938" w:rsidRDefault="00000000">
    <w:pPr>
      <w:pStyle w:val="Footer"/>
      <w:jc w:val="center"/>
      <w:rPr>
        <w:rFonts w:asciiTheme="minorHAnsi" w:hAnsiTheme="minorHAnsi" w:cstheme="majorHAnsi"/>
        <w:b/>
        <w:bCs/>
      </w:rPr>
    </w:pPr>
    <w:r w:rsidRPr="00EB5938">
      <w:rPr>
        <w:rFonts w:asciiTheme="minorHAnsi" w:hAnsiTheme="minorHAnsi" w:cstheme="majorHAnsi"/>
        <w:b/>
        <w:bCs/>
        <w:sz w:val="17"/>
      </w:rPr>
      <w:t xml:space="preserve">JERA | E-ISSN 2583-3987 | Author Fee &amp; Open Access Policy | Page </w:t>
    </w:r>
    <w:r w:rsidRPr="00EB5938">
      <w:rPr>
        <w:rFonts w:asciiTheme="minorHAnsi" w:hAnsiTheme="minorHAnsi" w:cstheme="majorHAnsi"/>
        <w:b/>
        <w:bCs/>
      </w:rPr>
      <w:fldChar w:fldCharType="begin"/>
    </w:r>
    <w:r w:rsidRPr="00EB5938">
      <w:rPr>
        <w:rFonts w:asciiTheme="minorHAnsi" w:hAnsiTheme="minorHAnsi" w:cstheme="majorHAnsi"/>
        <w:b/>
        <w:bCs/>
      </w:rPr>
      <w:instrText>PAGE</w:instrText>
    </w:r>
    <w:r w:rsidRPr="00EB5938">
      <w:rPr>
        <w:rFonts w:asciiTheme="minorHAnsi" w:hAnsiTheme="minorHAnsi" w:cstheme="majorHAnsi"/>
        <w:b/>
        <w:bCs/>
      </w:rPr>
      <w:fldChar w:fldCharType="separate"/>
    </w:r>
    <w:r w:rsidR="00D21CF7" w:rsidRPr="00EB5938">
      <w:rPr>
        <w:rFonts w:asciiTheme="minorHAnsi" w:hAnsiTheme="minorHAnsi" w:cstheme="majorHAnsi"/>
        <w:b/>
        <w:bCs/>
        <w:noProof/>
      </w:rPr>
      <w:t>1</w:t>
    </w:r>
    <w:r w:rsidRPr="00EB5938">
      <w:rPr>
        <w:rFonts w:asciiTheme="minorHAnsi" w:hAnsiTheme="minorHAnsi" w:cstheme="majorHAnsi"/>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0078B" w14:textId="77777777" w:rsidR="00EB5938" w:rsidRDefault="00EB59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66F49" w14:textId="77777777" w:rsidR="006E35C3" w:rsidRDefault="006E35C3">
      <w:pPr>
        <w:spacing w:after="0" w:line="240" w:lineRule="auto"/>
      </w:pPr>
      <w:r>
        <w:separator/>
      </w:r>
    </w:p>
  </w:footnote>
  <w:footnote w:type="continuationSeparator" w:id="0">
    <w:p w14:paraId="297258F9" w14:textId="77777777" w:rsidR="006E35C3" w:rsidRDefault="006E3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EF5F3" w14:textId="77777777" w:rsidR="00EB5938" w:rsidRDefault="00EB59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D87E9" w14:textId="5092B98C" w:rsidR="00C347C3" w:rsidRPr="00EB5938" w:rsidRDefault="00000000">
    <w:pPr>
      <w:pStyle w:val="Header"/>
      <w:pBdr>
        <w:bottom w:val="single" w:sz="12" w:space="4" w:color="000000"/>
      </w:pBdr>
      <w:jc w:val="center"/>
      <w:rPr>
        <w:rFonts w:asciiTheme="minorHAnsi" w:hAnsiTheme="minorHAnsi"/>
      </w:rPr>
    </w:pPr>
    <w:r w:rsidRPr="00EB5938">
      <w:rPr>
        <w:rFonts w:asciiTheme="minorHAnsi" w:hAnsiTheme="minorHAnsi"/>
        <w:noProof/>
      </w:rPr>
      <w:drawing>
        <wp:anchor distT="0" distB="0" distL="114300" distR="114300" simplePos="0" relativeHeight="251660288" behindDoc="0" locked="0" layoutInCell="1" allowOverlap="1" wp14:anchorId="73F6EAEE" wp14:editId="46D0EE9B">
          <wp:simplePos x="0" y="0"/>
          <wp:positionH relativeFrom="column">
            <wp:posOffset>-15240</wp:posOffset>
          </wp:positionH>
          <wp:positionV relativeFrom="paragraph">
            <wp:posOffset>7620</wp:posOffset>
          </wp:positionV>
          <wp:extent cx="720000" cy="624827"/>
          <wp:effectExtent l="0" t="0" r="4445" b="4445"/>
          <wp:wrapThrough wrapText="bothSides">
            <wp:wrapPolygon edited="0">
              <wp:start x="0" y="0"/>
              <wp:lineTo x="0" y="21095"/>
              <wp:lineTo x="21162" y="21095"/>
              <wp:lineTo x="2116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ra_logo_template.png"/>
                  <pic:cNvPicPr/>
                </pic:nvPicPr>
                <pic:blipFill>
                  <a:blip r:embed="rId1"/>
                  <a:stretch>
                    <a:fillRect/>
                  </a:stretch>
                </pic:blipFill>
                <pic:spPr>
                  <a:xfrm>
                    <a:off x="0" y="0"/>
                    <a:ext cx="720000" cy="624827"/>
                  </a:xfrm>
                  <a:prstGeom prst="rect">
                    <a:avLst/>
                  </a:prstGeom>
                </pic:spPr>
              </pic:pic>
            </a:graphicData>
          </a:graphic>
        </wp:anchor>
      </w:drawing>
    </w:r>
    <w:r w:rsidR="00F303BB" w:rsidRPr="00EB5938">
      <w:rPr>
        <w:rFonts w:asciiTheme="minorHAnsi" w:hAnsiTheme="minorHAnsi" w:cs="Calibri"/>
        <w:b/>
        <w:color w:val="14375A"/>
        <w:sz w:val="44"/>
      </w:rPr>
      <w:t>JERA</w:t>
    </w:r>
    <w:r w:rsidR="00F303BB" w:rsidRPr="00EB5938">
      <w:rPr>
        <w:rFonts w:asciiTheme="minorHAnsi" w:hAnsiTheme="minorHAnsi" w:cs="Calibri"/>
        <w:b/>
        <w:color w:val="14375A"/>
        <w:sz w:val="44"/>
      </w:rPr>
      <w:br/>
    </w:r>
    <w:r w:rsidR="00F303BB" w:rsidRPr="00EB5938">
      <w:rPr>
        <w:rFonts w:asciiTheme="minorHAnsi" w:hAnsiTheme="minorHAnsi" w:cs="Calibri"/>
        <w:b/>
        <w:sz w:val="24"/>
        <w:szCs w:val="32"/>
      </w:rPr>
      <w:t>JOURNAL OF ENGINEERING RESEARCH AND APPLICATION</w:t>
    </w:r>
    <w:r w:rsidR="00F303BB" w:rsidRPr="00EB5938">
      <w:rPr>
        <w:rFonts w:asciiTheme="minorHAnsi" w:hAnsiTheme="minorHAnsi" w:cs="Calibri"/>
        <w:b/>
        <w:sz w:val="18"/>
      </w:rPr>
      <w:br/>
    </w:r>
    <w:r w:rsidR="00F303BB" w:rsidRPr="00EB5938">
      <w:rPr>
        <w:rFonts w:asciiTheme="minorHAnsi" w:hAnsiTheme="minorHAnsi" w:cs="Calibri"/>
        <w:sz w:val="20"/>
        <w:szCs w:val="28"/>
      </w:rPr>
      <w:t>E-ISSN: 2583-3987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712B" w14:textId="77777777" w:rsidR="00EB5938" w:rsidRDefault="00EB59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5499634">
    <w:abstractNumId w:val="8"/>
  </w:num>
  <w:num w:numId="2" w16cid:durableId="966352788">
    <w:abstractNumId w:val="6"/>
  </w:num>
  <w:num w:numId="3" w16cid:durableId="1760983587">
    <w:abstractNumId w:val="5"/>
  </w:num>
  <w:num w:numId="4" w16cid:durableId="1053845206">
    <w:abstractNumId w:val="4"/>
  </w:num>
  <w:num w:numId="5" w16cid:durableId="1040938097">
    <w:abstractNumId w:val="7"/>
  </w:num>
  <w:num w:numId="6" w16cid:durableId="471751954">
    <w:abstractNumId w:val="3"/>
  </w:num>
  <w:num w:numId="7" w16cid:durableId="408500551">
    <w:abstractNumId w:val="2"/>
  </w:num>
  <w:num w:numId="8" w16cid:durableId="1842114501">
    <w:abstractNumId w:val="1"/>
  </w:num>
  <w:num w:numId="9" w16cid:durableId="958603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152F6"/>
    <w:rsid w:val="00573972"/>
    <w:rsid w:val="006E35C3"/>
    <w:rsid w:val="0090182F"/>
    <w:rsid w:val="009D2888"/>
    <w:rsid w:val="00A04BCD"/>
    <w:rsid w:val="00AA1D8D"/>
    <w:rsid w:val="00B47730"/>
    <w:rsid w:val="00C347C3"/>
    <w:rsid w:val="00CB0664"/>
    <w:rsid w:val="00CE4370"/>
    <w:rsid w:val="00D21CF7"/>
    <w:rsid w:val="00DB4B84"/>
    <w:rsid w:val="00E12F1D"/>
    <w:rsid w:val="00E9377E"/>
    <w:rsid w:val="00EB50D9"/>
    <w:rsid w:val="00EB5938"/>
    <w:rsid w:val="00F303BB"/>
    <w:rsid w:val="00F47BD9"/>
    <w:rsid w:val="00FC693F"/>
    <w:rsid w:val="00FD31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7EDDB8"/>
  <w14:defaultImageDpi w14:val="300"/>
  <w15:docId w15:val="{02FF3156-73DA-43CE-9F35-489D9866B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Abhishek Paswan</cp:lastModifiedBy>
  <cp:revision>9</cp:revision>
  <dcterms:created xsi:type="dcterms:W3CDTF">2013-12-23T23:15:00Z</dcterms:created>
  <dcterms:modified xsi:type="dcterms:W3CDTF">2026-09-15T04:59:00Z</dcterms:modified>
  <cp:category/>
</cp:coreProperties>
</file>